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SOP_001: Generation of Inducible Cas9 Cell Lines</w:t>
      </w:r>
    </w:p>
    <w:p>
      <w:r>
        <w:t>Standard Operating Procedure for PiggyBAC-based Inducible Cas9 Expression | isabel.quintanilla@nih.gov, gianluca.pegoraro@nih.gov</w:t>
      </w:r>
    </w:p>
    <w:p>
      <w:r>
        <w:t>Author</w:t>
      </w:r>
    </w:p>
    <w:p>
      <w:r>
        <w:t>Isabel Quintanilla</w:t>
      </w:r>
    </w:p>
    <w:p>
      <w:r>
        <w:t>Published</w:t>
      </w:r>
    </w:p>
    <w:p>
      <w:r>
        <w:t>January 13, 2026</w:t>
      </w:r>
    </w:p>
    <w:p>
      <w:pPr>
        <w:pStyle w:val="Heading2"/>
      </w:pPr>
      <w:r>
        <w:t>1 Purpose and Scope</w:t>
      </w:r>
    </w:p>
    <w:p>
      <w:pPr>
        <w:pStyle w:val="Heading3"/>
      </w:pPr>
      <w:r>
        <w:t>1.1 Objective</w:t>
      </w:r>
    </w:p>
    <w:p>
      <w:r>
        <w:t>To generate stable inducible Cas9 (iCas9) cell lines using PiggyBAC-based transposon system with Tet-On promoter control for downstream CRISPR screening applications.</w:t>
      </w:r>
    </w:p>
    <w:p>
      <w:pPr>
        <w:pStyle w:val="Heading3"/>
      </w:pPr>
      <w:r>
        <w:t>1.2 Scope</w:t>
      </w:r>
    </w:p>
    <w:p>
      <w:r>
        <w:t>This protocol covers the transfection of cells with PiggyBAC plasmids containing inducible spCas9 and subsequent antibiotic selection to establish stable iCas9 cell lines.</w:t>
      </w:r>
    </w:p>
    <w:p>
      <w:pPr>
        <w:pStyle w:val="Heading3"/>
      </w:pPr>
      <w:r>
        <w:t>1.3 Prerequisites</w:t>
      </w:r>
    </w:p>
    <w:p>
      <w:pPr>
        <w:pStyle w:val="ListBullet"/>
      </w:pPr>
      <w:r>
        <w:t>Cell line of interest at appropriate confluence</w:t>
      </w:r>
    </w:p>
    <w:p>
      <w:pPr>
        <w:pStyle w:val="ListBullet"/>
      </w:pPr>
      <w:r>
        <w:t>Experience with chemical transfection methods</w:t>
      </w:r>
    </w:p>
    <w:p>
      <w:pPr>
        <w:pStyle w:val="ListBullet"/>
      </w:pPr>
      <w:r>
        <w:t>Knowledge of antibiotic selection protocols</w:t>
      </w:r>
    </w:p>
    <w:p>
      <w:pPr>
        <w:pStyle w:val="ListBullet"/>
      </w:pPr>
      <w:r>
        <w:t>Established kill curve for selection antibiotic</w:t>
      </w:r>
    </w:p>
    <w:p>
      <w:pPr>
        <w:pStyle w:val="Heading2"/>
      </w:pPr>
      <w:r>
        <w:t>2 Materials and Equipment</w:t>
      </w:r>
    </w:p>
    <w:p>
      <w:pPr>
        <w:pStyle w:val="Heading3"/>
      </w:pPr>
      <w:r>
        <w:t>2.1 Equipment Required</w:t>
      </w:r>
    </w:p>
    <w:p>
      <w:pPr>
        <w:pStyle w:val="ListBullet"/>
      </w:pPr>
      <w:r>
        <w:t>Cell culture hood (BSC Class II)</w:t>
      </w:r>
    </w:p>
    <w:p>
      <w:pPr>
        <w:pStyle w:val="ListBullet"/>
      </w:pPr>
      <w:r>
        <w:t>CO₂ incubator (37°C, 5% CO₂)</w:t>
      </w:r>
    </w:p>
    <w:p>
      <w:pPr>
        <w:pStyle w:val="ListBullet"/>
      </w:pPr>
      <w:r>
        <w:t>Inverted microscope</w:t>
      </w:r>
    </w:p>
    <w:p>
      <w:pPr>
        <w:pStyle w:val="ListBullet"/>
      </w:pPr>
      <w:r>
        <w:t>Centrifuge</w:t>
      </w:r>
    </w:p>
    <w:p>
      <w:pPr>
        <w:pStyle w:val="ListBullet"/>
      </w:pPr>
      <w:r>
        <w:t>Pipettes and sterile tips</w:t>
      </w:r>
    </w:p>
    <w:p>
      <w:pPr>
        <w:pStyle w:val="Heading3"/>
      </w:pPr>
      <w:r>
        <w:t>2.2 Reagents and Consumables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Reagent/Item</w:t>
            </w:r>
          </w:p>
        </w:tc>
        <w:tc>
          <w:tcPr>
            <w:tcW w:type="dxa" w:w="1728"/>
          </w:tcPr>
          <w:p>
            <w:r>
              <w:t>Supplier</w:t>
            </w:r>
          </w:p>
        </w:tc>
        <w:tc>
          <w:tcPr>
            <w:tcW w:type="dxa" w:w="1728"/>
          </w:tcPr>
          <w:p>
            <w:r>
              <w:t>Catalog #</w:t>
            </w:r>
          </w:p>
        </w:tc>
        <w:tc>
          <w:tcPr>
            <w:tcW w:type="dxa" w:w="1728"/>
          </w:tcPr>
          <w:p>
            <w:r>
              <w:t>Storage</w:t>
            </w:r>
          </w:p>
        </w:tc>
        <w:tc>
          <w:tcPr>
            <w:tcW w:type="dxa" w:w="1728"/>
          </w:tcPr>
          <w:p>
            <w:r>
              <w:t>Notes</w:t>
            </w:r>
          </w:p>
        </w:tc>
      </w:tr>
      <w:tr>
        <w:tc>
          <w:tcPr>
            <w:tcW w:type="dxa" w:w="1728"/>
          </w:tcPr>
          <w:p>
            <w:r>
              <w:t>Lipofectamine 3000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L3000015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Transfection reagent</w:t>
            </w:r>
          </w:p>
        </w:tc>
      </w:tr>
      <w:tr>
        <w:tc>
          <w:tcPr>
            <w:tcW w:type="dxa" w:w="1728"/>
          </w:tcPr>
          <w:p>
            <w:r>
              <w:t>P3000 Reagent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Included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Enhancer reagent</w:t>
            </w:r>
          </w:p>
        </w:tc>
      </w:tr>
      <w:tr>
        <w:tc>
          <w:tcPr>
            <w:tcW w:type="dxa" w:w="1728"/>
          </w:tcPr>
          <w:p>
            <w:r>
              <w:t>Opti-MEM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31985062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Reduced serum media</w:t>
            </w:r>
          </w:p>
        </w:tc>
      </w:tr>
      <w:tr>
        <w:tc>
          <w:tcPr>
            <w:tcW w:type="dxa" w:w="1728"/>
          </w:tcPr>
          <w:p>
            <w:r>
              <w:t>HP138-neo (iCas9 plasmid)</w:t>
            </w:r>
          </w:p>
        </w:tc>
        <w:tc>
          <w:tcPr>
            <w:tcW w:type="dxa" w:w="1728"/>
          </w:tcPr>
          <w:p>
            <w:r>
              <w:t>Addgene</w:t>
            </w:r>
          </w:p>
        </w:tc>
        <w:tc>
          <w:tcPr>
            <w:tcW w:type="dxa" w:w="1728"/>
          </w:tcPr>
          <w:p>
            <w:r>
              <w:t>134247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Tet-On spCas9</w:t>
            </w:r>
          </w:p>
        </w:tc>
      </w:tr>
      <w:tr>
        <w:tc>
          <w:tcPr>
            <w:tcW w:type="dxa" w:w="1728"/>
          </w:tcPr>
          <w:p>
            <w:r>
              <w:t>Transposase plasmid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PiggyBAC transposase</w:t>
            </w:r>
          </w:p>
        </w:tc>
      </w:tr>
      <w:tr>
        <w:tc>
          <w:tcPr>
            <w:tcW w:type="dxa" w:w="1728"/>
          </w:tcPr>
          <w:p>
            <w:r>
              <w:t>G418/Geneticin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10131035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Selection antibiotic</w:t>
            </w:r>
          </w:p>
        </w:tc>
      </w:tr>
      <w:tr>
        <w:tc>
          <w:tcPr>
            <w:tcW w:type="dxa" w:w="1728"/>
          </w:tcPr>
          <w:p>
            <w:r>
              <w:t>Complete media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DMEM + 10% FBS + 1% P/S</w:t>
            </w:r>
          </w:p>
        </w:tc>
      </w:tr>
      <w:tr>
        <w:tc>
          <w:tcPr>
            <w:tcW w:type="dxa" w:w="1728"/>
          </w:tcPr>
          <w:p>
            <w:r>
              <w:t>PBS sterile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1X</w:t>
            </w:r>
          </w:p>
        </w:tc>
      </w:tr>
    </w:tbl>
    <w:p>
      <w:pPr>
        <w:pStyle w:val="Heading2"/>
      </w:pPr>
      <w:r>
        <w:t>3 Reagent Preparation</w:t>
      </w:r>
    </w:p>
    <w:p>
      <w:pPr>
        <w:pStyle w:val="Heading3"/>
      </w:pPr>
      <w:r>
        <w:t>3.1 Transfection Complex (per 10 cm plate)</w:t>
      </w:r>
    </w:p>
    <w:p>
      <w:r>
        <w:t>Total DNA: 15 µg Plasmid Ratio: HP138-neo : Transposase = 2:1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Component</w:t>
            </w:r>
          </w:p>
        </w:tc>
        <w:tc>
          <w:tcPr>
            <w:tcW w:type="dxa" w:w="2880"/>
          </w:tcPr>
          <w:p>
            <w:r>
              <w:t>Amount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HP138-neo</w:t>
            </w:r>
          </w:p>
        </w:tc>
        <w:tc>
          <w:tcPr>
            <w:tcW w:type="dxa" w:w="2880"/>
          </w:tcPr>
          <w:p>
            <w:r>
              <w:t>10 µg</w:t>
            </w:r>
          </w:p>
        </w:tc>
        <w:tc>
          <w:tcPr>
            <w:tcW w:type="dxa" w:w="2880"/>
          </w:tcPr>
          <w:p>
            <w:r>
              <w:t>iCas9 plasmid</w:t>
            </w:r>
          </w:p>
        </w:tc>
      </w:tr>
      <w:tr>
        <w:tc>
          <w:tcPr>
            <w:tcW w:type="dxa" w:w="2880"/>
          </w:tcPr>
          <w:p>
            <w:r>
              <w:t>Transposase plasmid</w:t>
            </w:r>
          </w:p>
        </w:tc>
        <w:tc>
          <w:tcPr>
            <w:tcW w:type="dxa" w:w="2880"/>
          </w:tcPr>
          <w:p>
            <w:r>
              <w:t>5 µg</w:t>
            </w:r>
          </w:p>
        </w:tc>
        <w:tc>
          <w:tcPr>
            <w:tcW w:type="dxa" w:w="2880"/>
          </w:tcPr>
          <w:p>
            <w:r>
              <w:t>PiggyBAC transposase</w:t>
            </w:r>
          </w:p>
        </w:tc>
      </w:tr>
    </w:tbl>
    <w:p>
      <w:pPr>
        <w:pStyle w:val="Heading3"/>
      </w:pPr>
      <w:r>
        <w:t>3.2 Lipofectamine 3000 Mix Preparation</w:t>
      </w:r>
    </w:p>
    <w:p>
      <w:r>
        <w:t>Tube A (Lipofectamine):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Component</w:t>
            </w:r>
          </w:p>
        </w:tc>
        <w:tc>
          <w:tcPr>
            <w:tcW w:type="dxa" w:w="2880"/>
          </w:tcPr>
          <w:p>
            <w:r>
              <w:t>Volume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Opti-MEM</w:t>
            </w:r>
          </w:p>
        </w:tc>
        <w:tc>
          <w:tcPr>
            <w:tcW w:type="dxa" w:w="2880"/>
          </w:tcPr>
          <w:p>
            <w:r>
              <w:t>500 µL</w:t>
            </w:r>
          </w:p>
        </w:tc>
        <w:tc>
          <w:tcPr>
            <w:tcW w:type="dxa" w:w="2880"/>
          </w:tcPr>
          <w:p>
            <w:r>
              <w:t>Room temperature</w:t>
            </w:r>
          </w:p>
        </w:tc>
      </w:tr>
      <w:tr>
        <w:tc>
          <w:tcPr>
            <w:tcW w:type="dxa" w:w="2880"/>
          </w:tcPr>
          <w:p>
            <w:r>
              <w:t>Lipofectamine 3000</w:t>
            </w:r>
          </w:p>
        </w:tc>
        <w:tc>
          <w:tcPr>
            <w:tcW w:type="dxa" w:w="2880"/>
          </w:tcPr>
          <w:p>
            <w:r>
              <w:t>45 µL</w:t>
            </w:r>
          </w:p>
        </w:tc>
        <w:tc>
          <w:tcPr>
            <w:tcW w:type="dxa" w:w="2880"/>
          </w:tcPr>
          <w:p>
            <w:r>
              <w:t>3 µL per 1 µg DNA</w:t>
            </w:r>
          </w:p>
        </w:tc>
      </w:tr>
    </w:tbl>
    <w:p>
      <w:r>
        <w:t>Tube B (DNA):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Component</w:t>
            </w:r>
          </w:p>
        </w:tc>
        <w:tc>
          <w:tcPr>
            <w:tcW w:type="dxa" w:w="2880"/>
          </w:tcPr>
          <w:p>
            <w:r>
              <w:t>Volume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Opti-MEM</w:t>
            </w:r>
          </w:p>
        </w:tc>
        <w:tc>
          <w:tcPr>
            <w:tcW w:type="dxa" w:w="2880"/>
          </w:tcPr>
          <w:p>
            <w:r>
              <w:t>500 µL</w:t>
            </w:r>
          </w:p>
        </w:tc>
        <w:tc>
          <w:tcPr>
            <w:tcW w:type="dxa" w:w="2880"/>
          </w:tcPr>
          <w:p>
            <w:r>
              <w:t>Room temperature</w:t>
            </w:r>
          </w:p>
        </w:tc>
      </w:tr>
      <w:tr>
        <w:tc>
          <w:tcPr>
            <w:tcW w:type="dxa" w:w="2880"/>
          </w:tcPr>
          <w:p>
            <w:r>
              <w:t>P3000 Reagent</w:t>
            </w:r>
          </w:p>
        </w:tc>
        <w:tc>
          <w:tcPr>
            <w:tcW w:type="dxa" w:w="2880"/>
          </w:tcPr>
          <w:p>
            <w:r>
              <w:t>30 µL</w:t>
            </w:r>
          </w:p>
        </w:tc>
        <w:tc>
          <w:tcPr>
            <w:tcW w:type="dxa" w:w="2880"/>
          </w:tcPr>
          <w:p>
            <w:r>
              <w:t>2 µL per 1 µg DNA</w:t>
            </w:r>
          </w:p>
        </w:tc>
      </w:tr>
      <w:tr>
        <w:tc>
          <w:tcPr>
            <w:tcW w:type="dxa" w:w="2880"/>
          </w:tcPr>
          <w:p>
            <w:r>
              <w:t>Plasmid DNA mix</w:t>
            </w:r>
          </w:p>
        </w:tc>
        <w:tc>
          <w:tcPr>
            <w:tcW w:type="dxa" w:w="2880"/>
          </w:tcPr>
          <w:p>
            <w:r>
              <w:t>15 µg total</w:t>
            </w:r>
          </w:p>
        </w:tc>
        <w:tc>
          <w:tcPr>
            <w:tcW w:type="dxa" w:w="2880"/>
          </w:tcPr>
          <w:p>
            <w:r>
              <w:t>Pre-mixed</w:t>
            </w:r>
          </w:p>
        </w:tc>
      </w:tr>
    </w:tbl>
    <w:p>
      <w:pPr>
        <w:pStyle w:val="Heading2"/>
      </w:pPr>
      <w:r>
        <w:t>4 Procedure</w:t>
      </w:r>
    </w:p>
    <w:p>
      <w:pPr>
        <w:pStyle w:val="Heading3"/>
      </w:pPr>
      <w:r>
        <w:t>4.1 Day 1: Cell Seeding</w:t>
      </w:r>
    </w:p>
    <w:p>
      <w:r>
        <w:t>Time Required: 30 minutes Temperature: 37°C</w:t>
      </w:r>
    </w:p>
    <w:p>
      <w:pPr>
        <w:pStyle w:val="ListNumber"/>
      </w:pPr>
      <w:r>
        <w:t>Cell Preparation Plate cells to achieve 80-90% confluency the next day Use complete media (DMEM + 10% FBS + 1% P/S) ✅ Quality Check: Verify cell health and attachment</w:t>
      </w:r>
    </w:p>
    <w:p>
      <w:pPr>
        <w:pStyle w:val="Heading3"/>
      </w:pPr>
      <w:r>
        <w:t>4.2 Day 2: Transfection</w:t>
      </w:r>
    </w:p>
    <w:p>
      <w:r>
        <w:t>Time Required: 1.5 hours Temperature: Room temperature for reagent mixing</w:t>
      </w:r>
    </w:p>
    <w:p>
      <w:pPr>
        <w:pStyle w:val="ListNumber"/>
      </w:pPr>
      <w:r>
        <w:t>Media Preparation Gently wash cells with 5 mL PBS Replace media with Opti-MEM Incubate for 30 minutes to 1 hour before transfection</w:t>
      </w:r>
    </w:p>
    <w:p>
      <w:pPr>
        <w:pStyle w:val="ListNumber"/>
      </w:pPr>
      <w:r>
        <w:t>Reagent Preparation Warm all reagents to room temperature Prepare two 500 µL aliquots of Opti-MEM (Tube A and Tube B)</w:t>
      </w:r>
    </w:p>
    <w:p>
      <w:pPr>
        <w:pStyle w:val="ListNumber"/>
      </w:pPr>
      <w:r>
        <w:t>Tube A Preparation Add Lipofectamine 3000 (3 µL per 1 µg DNA) to Tube A Vortex briefly and spin down</w:t>
      </w:r>
    </w:p>
    <w:p>
      <w:pPr>
        <w:pStyle w:val="ListNumber"/>
      </w:pPr>
      <w:r>
        <w:t>Tube B Preparation Add P3000 reagent (2 µL per 1 µg DNA) to Tube B Add pre-mixed plasmid DNA Vortex briefly and spin down</w:t>
      </w:r>
    </w:p>
    <w:p>
      <w:pPr>
        <w:pStyle w:val="ListNumber"/>
      </w:pPr>
      <w:r>
        <w:t>Complex Formation Add all contents of Tube B to Tube A Mix by gentle pipetting Incubate for 15 minutes at room temperature ⚠️ Critical Point: Do not exceed 30 minutes incubation</w:t>
      </w:r>
    </w:p>
    <w:p>
      <w:pPr>
        <w:pStyle w:val="ListNumber"/>
      </w:pPr>
      <w:r>
        <w:t>Transfection Add the Opti-MEM/DNA/Lipofectamine mixture dropwise to cells Distribute evenly across the plate Gently rock the plate to distribute complexes</w:t>
      </w:r>
    </w:p>
    <w:p>
      <w:pPr>
        <w:pStyle w:val="ListNumber"/>
      </w:pPr>
      <w:r>
        <w:t>Post-Transfection Change media to complete media 8 hours after transfection Return cells to 37°C incubator</w:t>
      </w:r>
    </w:p>
    <w:p>
      <w:pPr>
        <w:pStyle w:val="Heading3"/>
      </w:pPr>
      <w:r>
        <w:t>4.3 Day 3: Selection Initiation</w:t>
      </w:r>
    </w:p>
    <w:p>
      <w:r>
        <w:t>Time Required: 30 minutes Temperature: 37°C</w:t>
      </w:r>
    </w:p>
    <w:p>
      <w:pPr>
        <w:pStyle w:val="ListNumber"/>
      </w:pPr>
      <w:r>
        <w:t>Antibiotic Selection Replace media with complete media containing G418/Geneticin Use working concentration determined from kill curve ⚠️ Critical Point: Working concentration must be experimentally determined</w:t>
      </w:r>
    </w:p>
    <w:p>
      <w:pPr>
        <w:pStyle w:val="Heading3"/>
      </w:pPr>
      <w:r>
        <w:t>4.4 Days 3-14: Selection and Expansion</w:t>
      </w:r>
    </w:p>
    <w:p>
      <w:pPr>
        <w:pStyle w:val="ListNumber"/>
      </w:pPr>
      <w:r>
        <w:t>Selection Maintenance Maintain selection for 7-10 days Change media with fresh antibiotic-containing media every 2-3 days Monitor for cell death in untransfected control ✅ Quality Check: Observe colony formation of resistant cells</w:t>
      </w:r>
    </w:p>
    <w:p>
      <w:pPr>
        <w:pStyle w:val="ListNumber"/>
      </w:pPr>
      <w:r>
        <w:t>Expansion Once selection is complete, expand surviving colonies Maintain cells in selection media during expansion Proceed to Cas9 efficiency measurement (SOP_006)</w:t>
      </w:r>
    </w:p>
    <w:p>
      <w:pPr>
        <w:pStyle w:val="Heading2"/>
      </w:pPr>
      <w:r>
        <w:t>5 Quality Control and Validation</w:t>
      </w:r>
    </w:p>
    <w:p>
      <w:pPr>
        <w:pStyle w:val="Heading3"/>
      </w:pPr>
      <w:r>
        <w:t>5.1 Critical Control Points</w:t>
      </w:r>
    </w:p>
    <w:p>
      <w:pPr>
        <w:pStyle w:val="ListBullet"/>
      </w:pPr>
      <w:r>
        <w:t>CCP 1: Cell confluency at 80-90% before transfection</w:t>
      </w:r>
    </w:p>
    <w:p>
      <w:pPr>
        <w:pStyle w:val="ListBullet"/>
      </w:pPr>
      <w:r>
        <w:t>CCP 2: Transfection complex incubation time (15 minutes, not exceeding 30 minutes)</w:t>
      </w:r>
    </w:p>
    <w:p>
      <w:pPr>
        <w:pStyle w:val="ListBullet"/>
      </w:pPr>
      <w:r>
        <w:t>CCP 3: Appropriate antibiotic concentration for complete selection</w:t>
      </w:r>
    </w:p>
    <w:p>
      <w:pPr>
        <w:pStyle w:val="ListBullet"/>
      </w:pPr>
      <w:r>
        <w:t>CCP 4: Complete death of untransfected control cells</w:t>
      </w:r>
    </w:p>
    <w:p>
      <w:pPr>
        <w:pStyle w:val="Heading3"/>
      </w:pPr>
      <w:r>
        <w:t>5.2 Expected Results</w:t>
      </w:r>
    </w:p>
    <w:p>
      <w:pPr>
        <w:pStyle w:val="ListBullet"/>
      </w:pPr>
      <w:r>
        <w:t>Visible cell death in untransfected control within 5-7 days</w:t>
      </w:r>
    </w:p>
    <w:p>
      <w:pPr>
        <w:pStyle w:val="ListBullet"/>
      </w:pPr>
      <w:r>
        <w:t>Colony formation of resistant cells</w:t>
      </w:r>
    </w:p>
    <w:p>
      <w:pPr>
        <w:pStyle w:val="ListBullet"/>
      </w:pPr>
      <w:r>
        <w:t>Healthy morphology of selected cells</w:t>
      </w:r>
    </w:p>
    <w:p>
      <w:pPr>
        <w:pStyle w:val="ListBullet"/>
      </w:pPr>
      <w:r>
        <w:t>Inducible Cas9 expression upon doxycycline treatment</w:t>
      </w:r>
    </w:p>
    <w:p>
      <w:pPr>
        <w:pStyle w:val="Heading3"/>
      </w:pPr>
      <w:r>
        <w:t>5.3 Documentation Requirements</w:t>
      </w:r>
    </w:p>
    <w:p>
      <w:pPr>
        <w:pStyle w:val="ListBullet"/>
      </w:pPr>
      <w:r>
        <w:t>Record plasmid lot numbers and concentrations</w:t>
      </w:r>
    </w:p>
    <w:p>
      <w:pPr>
        <w:pStyle w:val="ListBullet"/>
      </w:pPr>
      <w:r>
        <w:t>Document antibiotic concentration used</w:t>
      </w:r>
    </w:p>
    <w:p>
      <w:pPr>
        <w:pStyle w:val="ListBullet"/>
      </w:pPr>
      <w:r>
        <w:t>Note selection timeline and observations</w:t>
      </w:r>
    </w:p>
    <w:p>
      <w:pPr>
        <w:pStyle w:val="ListBullet"/>
      </w:pPr>
      <w:r>
        <w:t>Track passage number of selected cells</w:t>
      </w:r>
    </w:p>
    <w:p>
      <w:pPr>
        <w:pStyle w:val="Heading2"/>
      </w:pPr>
      <w:r>
        <w:t>6 Troubleshooting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Problem</w:t>
            </w:r>
          </w:p>
        </w:tc>
        <w:tc>
          <w:tcPr>
            <w:tcW w:type="dxa" w:w="2160"/>
          </w:tcPr>
          <w:p>
            <w:r>
              <w:t>Possible Cause</w:t>
            </w:r>
          </w:p>
        </w:tc>
        <w:tc>
          <w:tcPr>
            <w:tcW w:type="dxa" w:w="2160"/>
          </w:tcPr>
          <w:p>
            <w:r>
              <w:t>Solution</w:t>
            </w:r>
          </w:p>
        </w:tc>
        <w:tc>
          <w:tcPr>
            <w:tcW w:type="dxa" w:w="2160"/>
          </w:tcPr>
          <w:p>
            <w:r>
              <w:t>Prevention</w:t>
            </w:r>
          </w:p>
        </w:tc>
      </w:tr>
      <w:tr>
        <w:tc>
          <w:tcPr>
            <w:tcW w:type="dxa" w:w="2160"/>
          </w:tcPr>
          <w:p>
            <w:r>
              <w:t>Low transfection efficiency</w:t>
            </w:r>
          </w:p>
        </w:tc>
        <w:tc>
          <w:tcPr>
            <w:tcW w:type="dxa" w:w="2160"/>
          </w:tcPr>
          <w:p>
            <w:r>
              <w:t>Poor cell health</w:t>
            </w:r>
          </w:p>
        </w:tc>
        <w:tc>
          <w:tcPr>
            <w:tcW w:type="dxa" w:w="2160"/>
          </w:tcPr>
          <w:p>
            <w:r>
              <w:t>Use healthy, low-passage cells</w:t>
            </w:r>
          </w:p>
        </w:tc>
        <w:tc>
          <w:tcPr>
            <w:tcW w:type="dxa" w:w="2160"/>
          </w:tcPr>
          <w:p>
            <w:r>
              <w:t>Maintain cells properly</w:t>
            </w:r>
          </w:p>
        </w:tc>
      </w:tr>
      <w:tr>
        <w:tc>
          <w:tcPr>
            <w:tcW w:type="dxa" w:w="2160"/>
          </w:tcPr>
          <w:p>
            <w:r>
              <w:t>No resistant colonies</w:t>
            </w:r>
          </w:p>
        </w:tc>
        <w:tc>
          <w:tcPr>
            <w:tcW w:type="dxa" w:w="2160"/>
          </w:tcPr>
          <w:p>
            <w:r>
              <w:t>Antibiotic too high</w:t>
            </w:r>
          </w:p>
        </w:tc>
        <w:tc>
          <w:tcPr>
            <w:tcW w:type="dxa" w:w="2160"/>
          </w:tcPr>
          <w:p>
            <w:r>
              <w:t>Reduce antibiotic concentration</w:t>
            </w:r>
          </w:p>
        </w:tc>
        <w:tc>
          <w:tcPr>
            <w:tcW w:type="dxa" w:w="2160"/>
          </w:tcPr>
          <w:p>
            <w:r>
              <w:t>Perform kill curve</w:t>
            </w:r>
          </w:p>
        </w:tc>
      </w:tr>
      <w:tr>
        <w:tc>
          <w:tcPr>
            <w:tcW w:type="dxa" w:w="2160"/>
          </w:tcPr>
          <w:p>
            <w:r>
              <w:t>Slow selection</w:t>
            </w:r>
          </w:p>
        </w:tc>
        <w:tc>
          <w:tcPr>
            <w:tcW w:type="dxa" w:w="2160"/>
          </w:tcPr>
          <w:p>
            <w:r>
              <w:t>Antibiotic too low</w:t>
            </w:r>
          </w:p>
        </w:tc>
        <w:tc>
          <w:tcPr>
            <w:tcW w:type="dxa" w:w="2160"/>
          </w:tcPr>
          <w:p>
            <w:r>
              <w:t>Increase antibiotic concentration</w:t>
            </w:r>
          </w:p>
        </w:tc>
        <w:tc>
          <w:tcPr>
            <w:tcW w:type="dxa" w:w="2160"/>
          </w:tcPr>
          <w:p>
            <w:r>
              <w:t>Optimize kill curve</w:t>
            </w:r>
          </w:p>
        </w:tc>
      </w:tr>
      <w:tr>
        <w:tc>
          <w:tcPr>
            <w:tcW w:type="dxa" w:w="2160"/>
          </w:tcPr>
          <w:p>
            <w:r>
              <w:t>Cell death post-transfection</w:t>
            </w:r>
          </w:p>
        </w:tc>
        <w:tc>
          <w:tcPr>
            <w:tcW w:type="dxa" w:w="2160"/>
          </w:tcPr>
          <w:p>
            <w:r>
              <w:t>Lipofectamine toxicity</w:t>
            </w:r>
          </w:p>
        </w:tc>
        <w:tc>
          <w:tcPr>
            <w:tcW w:type="dxa" w:w="2160"/>
          </w:tcPr>
          <w:p>
            <w:r>
              <w:t>Reduce Lipofectamine amount</w:t>
            </w:r>
          </w:p>
        </w:tc>
        <w:tc>
          <w:tcPr>
            <w:tcW w:type="dxa" w:w="2160"/>
          </w:tcPr>
          <w:p>
            <w:r>
              <w:t>Optimize transfection conditions</w:t>
            </w:r>
          </w:p>
        </w:tc>
      </w:tr>
      <w:tr>
        <w:tc>
          <w:tcPr>
            <w:tcW w:type="dxa" w:w="2160"/>
          </w:tcPr>
          <w:p>
            <w:r>
              <w:t>Poor Cas9 induction</w:t>
            </w:r>
          </w:p>
        </w:tc>
        <w:tc>
          <w:tcPr>
            <w:tcW w:type="dxa" w:w="2160"/>
          </w:tcPr>
          <w:p>
            <w:r>
              <w:t>Integration issues</w:t>
            </w:r>
          </w:p>
        </w:tc>
        <w:tc>
          <w:tcPr>
            <w:tcW w:type="dxa" w:w="2160"/>
          </w:tcPr>
          <w:p>
            <w:r>
              <w:t>Re-transfect or select new clones</w:t>
            </w:r>
          </w:p>
        </w:tc>
        <w:tc>
          <w:tcPr>
            <w:tcW w:type="dxa" w:w="2160"/>
          </w:tcPr>
          <w:p>
            <w:r>
              <w:t>Use proper plasmid ratios</w:t>
            </w:r>
          </w:p>
        </w:tc>
      </w:tr>
    </w:tbl>
    <w:p>
      <w:pPr>
        <w:pStyle w:val="Heading2"/>
      </w:pPr>
      <w:r>
        <w:t>7 References and Related Documents</w:t>
      </w:r>
    </w:p>
    <w:p>
      <w:pPr>
        <w:pStyle w:val="Heading3"/>
      </w:pPr>
      <w:r>
        <w:t>7.1 Related SOPs</w:t>
      </w:r>
    </w:p>
    <w:p>
      <w:pPr>
        <w:pStyle w:val="ListBullet"/>
      </w:pPr>
      <w:r>
        <w:t>SOP_002: Isolating Monoclonal Cell Populations</w:t>
      </w:r>
    </w:p>
    <w:p>
      <w:pPr>
        <w:pStyle w:val="ListBullet"/>
      </w:pPr>
      <w:r>
        <w:t>SOP_006: Cas9 Efficiency Measurement</w:t>
      </w:r>
    </w:p>
    <w:p>
      <w:pPr>
        <w:pStyle w:val="ListBullet"/>
      </w:pPr>
      <w:r>
        <w:t>SOP_007: Generation of Cell Libraries for OPS</w:t>
      </w:r>
    </w:p>
    <w:p>
      <w:pPr>
        <w:pStyle w:val="Heading3"/>
      </w:pPr>
      <w:r>
        <w:t>7.2 Plasmid References</w:t>
      </w:r>
    </w:p>
    <w:p>
      <w:pPr>
        <w:pStyle w:val="ListBullet"/>
      </w:pPr>
      <w:r>
        <w:t>HP138-neo: Addgene #134247 - Inducible spCas9 under Tet-On promoter</w:t>
      </w:r>
    </w:p>
    <w:p>
      <w:pPr>
        <w:pStyle w:val="ListBullet"/>
      </w:pPr>
      <w:r>
        <w:t>PiggyBAC transposase system documentation</w:t>
      </w:r>
    </w:p>
    <w:p>
      <w:pPr>
        <w:pStyle w:val="Heading3"/>
      </w:pPr>
      <w:r>
        <w:t>7.3 Literature References</w:t>
      </w:r>
    </w:p>
    <w:p>
      <w:pPr>
        <w:pStyle w:val="ListNumber"/>
      </w:pPr>
      <w:r>
        <w:t>Ding, S. et al. Efficient transposition of the piggyBac (PB) transposon in mammalian cells and mice. Cell. 2005.</w:t>
      </w:r>
    </w:p>
    <w:p>
      <w:pPr>
        <w:pStyle w:val="ListNumber"/>
      </w:pPr>
      <w:r>
        <w:t>González, F. et al. An iCRISPR platform for rapid, multiplexable, and inducible genome editing in human pluripotent stem cells. Cell Stem Cell. 2014.</w:t>
      </w:r>
    </w:p>
    <w:p>
      <w:pPr>
        <w:pStyle w:val="Heading2"/>
      </w:pPr>
      <w:r>
        <w:t>8 Appendices</w:t>
      </w:r>
    </w:p>
    <w:p>
      <w:pPr>
        <w:pStyle w:val="Heading3"/>
      </w:pPr>
      <w:r>
        <w:t>8.1 Kill Curve Determination</w:t>
      </w:r>
    </w:p>
    <w:p>
      <w:r>
        <w:t>To determine optimal antibiotic concentration:</w:t>
      </w:r>
    </w:p>
    <w:p>
      <w:pPr>
        <w:pStyle w:val="ListNumber"/>
      </w:pPr>
      <w:r>
        <w:t>Seed cells at low density in a 6-well plate</w:t>
      </w:r>
    </w:p>
    <w:p>
      <w:pPr>
        <w:pStyle w:val="ListNumber"/>
      </w:pPr>
      <w:r>
        <w:t>Add increasing concentrations of antibiotic (e.g., 100, 200, 400, 800, 1000 µg/mL G418)</w:t>
      </w:r>
    </w:p>
    <w:p>
      <w:pPr>
        <w:pStyle w:val="ListNumber"/>
      </w:pPr>
      <w:r>
        <w:t>Include untreated control</w:t>
      </w:r>
    </w:p>
    <w:p>
      <w:pPr>
        <w:pStyle w:val="ListNumber"/>
      </w:pPr>
      <w:r>
        <w:t>Monitor cell death over 7-10 days</w:t>
      </w:r>
    </w:p>
    <w:p>
      <w:pPr>
        <w:pStyle w:val="ListNumber"/>
      </w:pPr>
      <w:r>
        <w:t>Select lowest concentration that causes complete cell death by day 7-10</w:t>
      </w:r>
    </w:p>
    <w:p>
      <w:pPr>
        <w:pStyle w:val="Heading3"/>
      </w:pPr>
      <w:r>
        <w:t>8.2 Plasmid Ratio Calculation</w:t>
      </w:r>
    </w:p>
    <w:p>
      <w:r>
        <w:t>For 15 µg total DNA at 2:1 ratio (HP138-neo : Transposase):</w:t>
      </w:r>
    </w:p>
    <w:p>
      <w:pPr>
        <w:pStyle w:val="ListBullet"/>
      </w:pPr>
      <w:r>
        <w:t>HP138-neo: 15 µg × (2/3) = 10 µg</w:t>
      </w:r>
    </w:p>
    <w:p>
      <w:pPr>
        <w:pStyle w:val="ListBullet"/>
      </w:pPr>
      <w:r>
        <w:t>Transposase: 15 µg × (1/3) = 5 µg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